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DE4333" w14:textId="22D68A8E" w:rsidR="009D3927" w:rsidRDefault="00041A7D" w:rsidP="00041A7D">
      <w:pPr>
        <w:jc w:val="center"/>
        <w:rPr>
          <w:rFonts w:ascii="Times New Roman" w:hAnsi="Times New Roman" w:cs="Times New Roman"/>
        </w:rPr>
      </w:pPr>
      <w:r>
        <w:rPr>
          <w:rFonts w:ascii="Times New Roman" w:hAnsi="Times New Roman" w:cs="Times New Roman"/>
          <w:b/>
          <w:bCs/>
        </w:rPr>
        <w:t>Responding to Jesus</w:t>
      </w:r>
    </w:p>
    <w:p w14:paraId="6022DE90" w14:textId="77777777" w:rsidR="00041A7D" w:rsidRPr="00041A7D" w:rsidRDefault="00041A7D" w:rsidP="00041A7D">
      <w:pPr>
        <w:rPr>
          <w:rFonts w:ascii="Times New Roman" w:hAnsi="Times New Roman" w:cs="Times New Roman"/>
          <w:i/>
          <w:iCs/>
        </w:rPr>
      </w:pPr>
    </w:p>
    <w:p w14:paraId="77AD6D16" w14:textId="77777777" w:rsidR="00041A7D" w:rsidRPr="00041A7D" w:rsidRDefault="00041A7D" w:rsidP="00041A7D">
      <w:pPr>
        <w:pStyle w:val="NormalWeb"/>
        <w:shd w:val="clear" w:color="auto" w:fill="FFFFFF"/>
        <w:spacing w:before="0" w:beforeAutospacing="0" w:after="0" w:afterAutospacing="0"/>
        <w:rPr>
          <w:i/>
          <w:iCs/>
          <w:color w:val="000000"/>
        </w:rPr>
      </w:pPr>
      <w:r w:rsidRPr="00041A7D">
        <w:rPr>
          <w:rStyle w:val="text"/>
          <w:b/>
          <w:bCs/>
          <w:i/>
          <w:iCs/>
          <w:color w:val="000000"/>
          <w:vertAlign w:val="superscript"/>
        </w:rPr>
        <w:t>24 </w:t>
      </w:r>
      <w:r w:rsidRPr="00041A7D">
        <w:rPr>
          <w:rStyle w:val="text"/>
          <w:i/>
          <w:iCs/>
          <w:color w:val="000000"/>
        </w:rPr>
        <w:t>When John's messengers had gone, Jesus</w:t>
      </w:r>
      <w:r w:rsidRPr="00041A7D">
        <w:rPr>
          <w:rStyle w:val="text"/>
          <w:i/>
          <w:iCs/>
          <w:color w:val="000000"/>
          <w:sz w:val="15"/>
          <w:szCs w:val="15"/>
          <w:vertAlign w:val="superscript"/>
        </w:rPr>
        <w:t>[</w:t>
      </w:r>
      <w:hyperlink r:id="rId7" w:anchor="fen-ESV-25211f" w:tooltip="See footnote f" w:history="1">
        <w:r w:rsidRPr="00041A7D">
          <w:rPr>
            <w:rStyle w:val="Hyperlink"/>
            <w:i/>
            <w:iCs/>
            <w:color w:val="4A4A4A"/>
            <w:sz w:val="15"/>
            <w:szCs w:val="15"/>
            <w:vertAlign w:val="superscript"/>
          </w:rPr>
          <w:t>f</w:t>
        </w:r>
      </w:hyperlink>
      <w:r w:rsidRPr="00041A7D">
        <w:rPr>
          <w:rStyle w:val="text"/>
          <w:i/>
          <w:iCs/>
          <w:color w:val="000000"/>
          <w:sz w:val="15"/>
          <w:szCs w:val="15"/>
          <w:vertAlign w:val="superscript"/>
        </w:rPr>
        <w:t>]</w:t>
      </w:r>
      <w:r w:rsidRPr="00041A7D">
        <w:rPr>
          <w:rStyle w:val="text"/>
          <w:i/>
          <w:iCs/>
          <w:color w:val="000000"/>
        </w:rPr>
        <w:t> began to speak to the crowds concerning John: </w:t>
      </w:r>
      <w:r w:rsidRPr="00041A7D">
        <w:rPr>
          <w:rStyle w:val="woj"/>
          <w:i/>
          <w:iCs/>
          <w:color w:val="000000"/>
        </w:rPr>
        <w:t>“What did you go out into the wilderness to see? A reed shaken by the wind?</w:t>
      </w:r>
      <w:r w:rsidRPr="00041A7D">
        <w:rPr>
          <w:i/>
          <w:iCs/>
          <w:color w:val="000000"/>
        </w:rPr>
        <w:t> </w:t>
      </w:r>
      <w:r w:rsidRPr="00041A7D">
        <w:rPr>
          <w:rStyle w:val="woj"/>
          <w:b/>
          <w:bCs/>
          <w:i/>
          <w:iCs/>
          <w:color w:val="000000"/>
          <w:vertAlign w:val="superscript"/>
        </w:rPr>
        <w:t>25 </w:t>
      </w:r>
      <w:r w:rsidRPr="00041A7D">
        <w:rPr>
          <w:rStyle w:val="woj"/>
          <w:i/>
          <w:iCs/>
          <w:color w:val="000000"/>
        </w:rPr>
        <w:t>What then did you go out to see? A man dressed in soft clothing? Behold, those who are dressed in splendid clothing and live in luxury are in kings' courts.</w:t>
      </w:r>
      <w:r w:rsidRPr="00041A7D">
        <w:rPr>
          <w:i/>
          <w:iCs/>
          <w:color w:val="000000"/>
        </w:rPr>
        <w:t> </w:t>
      </w:r>
      <w:r w:rsidRPr="00041A7D">
        <w:rPr>
          <w:rStyle w:val="woj"/>
          <w:b/>
          <w:bCs/>
          <w:i/>
          <w:iCs/>
          <w:color w:val="000000"/>
          <w:vertAlign w:val="superscript"/>
        </w:rPr>
        <w:t>26 </w:t>
      </w:r>
      <w:r w:rsidRPr="00041A7D">
        <w:rPr>
          <w:rStyle w:val="woj"/>
          <w:i/>
          <w:iCs/>
          <w:color w:val="000000"/>
        </w:rPr>
        <w:t>What then did you go out to see? A prophet? Yes, I tell you, and more than a prophet.</w:t>
      </w:r>
      <w:r w:rsidRPr="00041A7D">
        <w:rPr>
          <w:i/>
          <w:iCs/>
          <w:color w:val="000000"/>
        </w:rPr>
        <w:t> </w:t>
      </w:r>
      <w:r w:rsidRPr="00041A7D">
        <w:rPr>
          <w:rStyle w:val="woj"/>
          <w:b/>
          <w:bCs/>
          <w:i/>
          <w:iCs/>
          <w:color w:val="000000"/>
          <w:vertAlign w:val="superscript"/>
        </w:rPr>
        <w:t>27 </w:t>
      </w:r>
      <w:r w:rsidRPr="00041A7D">
        <w:rPr>
          <w:rStyle w:val="woj"/>
          <w:i/>
          <w:iCs/>
          <w:color w:val="000000"/>
        </w:rPr>
        <w:t>This is he of whom it is written,</w:t>
      </w:r>
    </w:p>
    <w:p w14:paraId="533EE62B" w14:textId="77777777" w:rsidR="00041A7D" w:rsidRPr="00041A7D" w:rsidRDefault="00041A7D" w:rsidP="00041A7D">
      <w:pPr>
        <w:pStyle w:val="line"/>
        <w:shd w:val="clear" w:color="auto" w:fill="FFFFFF"/>
        <w:spacing w:before="0" w:beforeAutospacing="0" w:after="0" w:afterAutospacing="0"/>
        <w:rPr>
          <w:i/>
          <w:iCs/>
          <w:color w:val="000000"/>
        </w:rPr>
      </w:pPr>
      <w:r w:rsidRPr="00041A7D">
        <w:rPr>
          <w:rStyle w:val="woj"/>
          <w:i/>
          <w:iCs/>
          <w:color w:val="000000"/>
        </w:rPr>
        <w:t>“‘Behold, I send my messenger before your face,</w:t>
      </w:r>
      <w:r w:rsidRPr="00041A7D">
        <w:rPr>
          <w:i/>
          <w:iCs/>
          <w:color w:val="000000"/>
        </w:rPr>
        <w:br/>
      </w:r>
      <w:r w:rsidRPr="00041A7D">
        <w:rPr>
          <w:rStyle w:val="indent-1-breaks"/>
          <w:i/>
          <w:iCs/>
          <w:color w:val="000000"/>
          <w:sz w:val="10"/>
          <w:szCs w:val="10"/>
        </w:rPr>
        <w:t>    </w:t>
      </w:r>
      <w:r w:rsidRPr="00041A7D">
        <w:rPr>
          <w:rStyle w:val="woj"/>
          <w:i/>
          <w:iCs/>
          <w:color w:val="000000"/>
        </w:rPr>
        <w:t>who will prepare your way before you.’</w:t>
      </w:r>
    </w:p>
    <w:p w14:paraId="2F10DF28" w14:textId="6BB94DBF" w:rsidR="00041A7D" w:rsidRPr="00041A7D" w:rsidRDefault="00041A7D" w:rsidP="00041A7D">
      <w:pPr>
        <w:pStyle w:val="first-line-none"/>
        <w:shd w:val="clear" w:color="auto" w:fill="FFFFFF"/>
        <w:spacing w:before="0" w:beforeAutospacing="0" w:after="0" w:afterAutospacing="0"/>
        <w:rPr>
          <w:i/>
          <w:iCs/>
          <w:color w:val="000000"/>
        </w:rPr>
      </w:pPr>
      <w:r w:rsidRPr="00041A7D">
        <w:rPr>
          <w:rStyle w:val="woj"/>
          <w:b/>
          <w:bCs/>
          <w:i/>
          <w:iCs/>
          <w:color w:val="000000"/>
          <w:vertAlign w:val="superscript"/>
        </w:rPr>
        <w:t>28 </w:t>
      </w:r>
      <w:r w:rsidRPr="00041A7D">
        <w:rPr>
          <w:rStyle w:val="woj"/>
          <w:i/>
          <w:iCs/>
          <w:color w:val="000000"/>
        </w:rPr>
        <w:t>I tell you, among those born of women none is greater than John. Yet the one who is least in the kingdom of God is greater than he.”</w:t>
      </w:r>
      <w:r w:rsidRPr="00041A7D">
        <w:rPr>
          <w:i/>
          <w:iCs/>
          <w:color w:val="000000"/>
        </w:rPr>
        <w:t> </w:t>
      </w:r>
      <w:r w:rsidRPr="00041A7D">
        <w:rPr>
          <w:rStyle w:val="text"/>
          <w:b/>
          <w:bCs/>
          <w:i/>
          <w:iCs/>
          <w:color w:val="000000"/>
          <w:vertAlign w:val="superscript"/>
        </w:rPr>
        <w:t>29 </w:t>
      </w:r>
      <w:r w:rsidRPr="00041A7D">
        <w:rPr>
          <w:rStyle w:val="text"/>
          <w:i/>
          <w:iCs/>
          <w:color w:val="000000"/>
        </w:rPr>
        <w:t>(When all the people heard this, and the tax collectors too, they declared God just, having been baptized with the baptism of John,</w:t>
      </w:r>
      <w:r w:rsidRPr="00041A7D">
        <w:rPr>
          <w:i/>
          <w:iCs/>
          <w:color w:val="000000"/>
        </w:rPr>
        <w:t> </w:t>
      </w:r>
      <w:r w:rsidRPr="00041A7D">
        <w:rPr>
          <w:rStyle w:val="text"/>
          <w:b/>
          <w:bCs/>
          <w:i/>
          <w:iCs/>
          <w:color w:val="000000"/>
          <w:vertAlign w:val="superscript"/>
        </w:rPr>
        <w:t>30 </w:t>
      </w:r>
      <w:r w:rsidRPr="00041A7D">
        <w:rPr>
          <w:rStyle w:val="text"/>
          <w:i/>
          <w:iCs/>
          <w:color w:val="000000"/>
        </w:rPr>
        <w:t>but the Pharisees and the lawyers rejected the purpose of God for themselves, not having been baptized by him.)</w:t>
      </w:r>
    </w:p>
    <w:p w14:paraId="354DCBB6" w14:textId="77777777" w:rsidR="00041A7D" w:rsidRPr="00041A7D" w:rsidRDefault="00041A7D" w:rsidP="00041A7D">
      <w:pPr>
        <w:pStyle w:val="NormalWeb"/>
        <w:shd w:val="clear" w:color="auto" w:fill="FFFFFF"/>
        <w:spacing w:before="0" w:beforeAutospacing="0" w:after="0" w:afterAutospacing="0"/>
        <w:rPr>
          <w:i/>
          <w:iCs/>
          <w:color w:val="000000"/>
        </w:rPr>
      </w:pPr>
      <w:r w:rsidRPr="00041A7D">
        <w:rPr>
          <w:rStyle w:val="woj"/>
          <w:b/>
          <w:bCs/>
          <w:i/>
          <w:iCs/>
          <w:color w:val="000000"/>
          <w:vertAlign w:val="superscript"/>
        </w:rPr>
        <w:t>31 </w:t>
      </w:r>
      <w:r w:rsidRPr="00041A7D">
        <w:rPr>
          <w:rStyle w:val="woj"/>
          <w:i/>
          <w:iCs/>
          <w:color w:val="000000"/>
        </w:rPr>
        <w:t>“To what then shall I compare the people of this generation, and what are they like?</w:t>
      </w:r>
      <w:r w:rsidRPr="00041A7D">
        <w:rPr>
          <w:i/>
          <w:iCs/>
          <w:color w:val="000000"/>
        </w:rPr>
        <w:t> </w:t>
      </w:r>
      <w:r w:rsidRPr="00041A7D">
        <w:rPr>
          <w:rStyle w:val="woj"/>
          <w:b/>
          <w:bCs/>
          <w:i/>
          <w:iCs/>
          <w:color w:val="000000"/>
          <w:vertAlign w:val="superscript"/>
        </w:rPr>
        <w:t>32 </w:t>
      </w:r>
      <w:r w:rsidRPr="00041A7D">
        <w:rPr>
          <w:rStyle w:val="woj"/>
          <w:i/>
          <w:iCs/>
          <w:color w:val="000000"/>
        </w:rPr>
        <w:t>They are like children sitting in the marketplace and calling to one another,</w:t>
      </w:r>
    </w:p>
    <w:p w14:paraId="048CD837" w14:textId="77777777" w:rsidR="00041A7D" w:rsidRPr="00041A7D" w:rsidRDefault="00041A7D" w:rsidP="00041A7D">
      <w:pPr>
        <w:pStyle w:val="line"/>
        <w:shd w:val="clear" w:color="auto" w:fill="FFFFFF"/>
        <w:spacing w:before="0" w:beforeAutospacing="0" w:after="0" w:afterAutospacing="0"/>
        <w:rPr>
          <w:i/>
          <w:iCs/>
          <w:color w:val="000000"/>
        </w:rPr>
      </w:pPr>
      <w:r w:rsidRPr="00041A7D">
        <w:rPr>
          <w:rStyle w:val="woj"/>
          <w:i/>
          <w:iCs/>
          <w:color w:val="000000"/>
        </w:rPr>
        <w:t>“‘We played the flute for you, and you did not dance;</w:t>
      </w:r>
      <w:r w:rsidRPr="00041A7D">
        <w:rPr>
          <w:i/>
          <w:iCs/>
          <w:color w:val="000000"/>
        </w:rPr>
        <w:br/>
      </w:r>
      <w:r w:rsidRPr="00041A7D">
        <w:rPr>
          <w:rStyle w:val="indent-1-breaks"/>
          <w:i/>
          <w:iCs/>
          <w:color w:val="000000"/>
          <w:sz w:val="10"/>
          <w:szCs w:val="10"/>
        </w:rPr>
        <w:t>    </w:t>
      </w:r>
      <w:r w:rsidRPr="00041A7D">
        <w:rPr>
          <w:rStyle w:val="woj"/>
          <w:i/>
          <w:iCs/>
          <w:color w:val="000000"/>
        </w:rPr>
        <w:t>we sang a dirge, and you did not weep.’</w:t>
      </w:r>
    </w:p>
    <w:p w14:paraId="2A4F7A51" w14:textId="4DE76512" w:rsidR="00041A7D" w:rsidRDefault="00041A7D" w:rsidP="00041A7D">
      <w:pPr>
        <w:pStyle w:val="first-line-none"/>
        <w:shd w:val="clear" w:color="auto" w:fill="FFFFFF"/>
        <w:spacing w:before="0" w:beforeAutospacing="0" w:after="0" w:afterAutospacing="0"/>
        <w:rPr>
          <w:rStyle w:val="woj"/>
          <w:color w:val="000000"/>
        </w:rPr>
      </w:pPr>
      <w:r w:rsidRPr="00041A7D">
        <w:rPr>
          <w:rStyle w:val="woj"/>
          <w:b/>
          <w:bCs/>
          <w:i/>
          <w:iCs/>
          <w:color w:val="000000"/>
          <w:vertAlign w:val="superscript"/>
        </w:rPr>
        <w:t>33 </w:t>
      </w:r>
      <w:r w:rsidRPr="00041A7D">
        <w:rPr>
          <w:rStyle w:val="woj"/>
          <w:i/>
          <w:iCs/>
          <w:color w:val="000000"/>
        </w:rPr>
        <w:t>For John the Baptist has come eating no bread and drinking no wine, and you say, ‘He has a demon.’</w:t>
      </w:r>
      <w:r w:rsidRPr="00041A7D">
        <w:rPr>
          <w:i/>
          <w:iCs/>
          <w:color w:val="000000"/>
        </w:rPr>
        <w:t> </w:t>
      </w:r>
      <w:r w:rsidRPr="00041A7D">
        <w:rPr>
          <w:rStyle w:val="woj"/>
          <w:b/>
          <w:bCs/>
          <w:i/>
          <w:iCs/>
          <w:color w:val="000000"/>
          <w:vertAlign w:val="superscript"/>
        </w:rPr>
        <w:t>34 </w:t>
      </w:r>
      <w:r w:rsidRPr="00041A7D">
        <w:rPr>
          <w:rStyle w:val="woj"/>
          <w:i/>
          <w:iCs/>
          <w:color w:val="000000"/>
        </w:rPr>
        <w:t>The Son of Man has come eating and drinking, and you say, ‘Look at him! A glutton and a drunkard, a friend of tax collectors and sinners!’</w:t>
      </w:r>
      <w:r w:rsidRPr="00041A7D">
        <w:rPr>
          <w:i/>
          <w:iCs/>
          <w:color w:val="000000"/>
        </w:rPr>
        <w:t> </w:t>
      </w:r>
      <w:r w:rsidRPr="00041A7D">
        <w:rPr>
          <w:rStyle w:val="woj"/>
          <w:b/>
          <w:bCs/>
          <w:i/>
          <w:iCs/>
          <w:color w:val="000000"/>
          <w:vertAlign w:val="superscript"/>
        </w:rPr>
        <w:t>35 </w:t>
      </w:r>
      <w:r w:rsidRPr="00041A7D">
        <w:rPr>
          <w:rStyle w:val="woj"/>
          <w:i/>
          <w:iCs/>
          <w:color w:val="000000"/>
        </w:rPr>
        <w:t>Yet wisdom is justified by all her children.”</w:t>
      </w:r>
      <w:r>
        <w:rPr>
          <w:rStyle w:val="woj"/>
          <w:i/>
          <w:iCs/>
          <w:color w:val="000000"/>
        </w:rPr>
        <w:t xml:space="preserve">  (Luke 7:24-35, ESV)</w:t>
      </w:r>
    </w:p>
    <w:p w14:paraId="7E046787" w14:textId="77777777" w:rsidR="00F120EB" w:rsidRDefault="00F120EB" w:rsidP="00041A7D">
      <w:pPr>
        <w:pStyle w:val="first-line-none"/>
        <w:shd w:val="clear" w:color="auto" w:fill="FFFFFF"/>
        <w:spacing w:before="0" w:beforeAutospacing="0" w:after="0" w:afterAutospacing="0"/>
        <w:rPr>
          <w:rStyle w:val="woj"/>
          <w:color w:val="000000"/>
        </w:rPr>
      </w:pPr>
    </w:p>
    <w:p w14:paraId="6ED23769" w14:textId="62F3266F" w:rsidR="00F120EB" w:rsidRDefault="006222DD" w:rsidP="00F05BC5">
      <w:pPr>
        <w:pStyle w:val="first-line-none"/>
        <w:shd w:val="clear" w:color="auto" w:fill="FFFFFF"/>
        <w:spacing w:before="0" w:beforeAutospacing="0" w:after="0" w:afterAutospacing="0"/>
        <w:jc w:val="both"/>
        <w:rPr>
          <w:rStyle w:val="woj"/>
          <w:color w:val="000000"/>
        </w:rPr>
      </w:pPr>
      <w:r>
        <w:rPr>
          <w:rStyle w:val="woj"/>
          <w:color w:val="000000"/>
        </w:rPr>
        <w:tab/>
        <w:t>Jesus’ invitation is for everyone – and we are called to be ready in every way to answer it. Greetings in the Lord as we talk today about God’s invitation (to follow Christ). In the Bible, God is constantly inviting His creation to turn to Him, work with Him, run to Him for help and make Him their God. However, as we see in the reading above, many reject that invite and keep themselves out of the life He gives. Today we’re going to talk about the answer to that invitation, and how we can be better positioned to answer it. Let’s talk, then, about how we carry ourselves in relation to God…</w:t>
      </w:r>
    </w:p>
    <w:p w14:paraId="68694267" w14:textId="1F379867" w:rsidR="006222DD" w:rsidRDefault="006222DD" w:rsidP="00F05BC5">
      <w:pPr>
        <w:pStyle w:val="first-line-none"/>
        <w:shd w:val="clear" w:color="auto" w:fill="FFFFFF"/>
        <w:spacing w:before="0" w:beforeAutospacing="0" w:after="0" w:afterAutospacing="0"/>
        <w:jc w:val="both"/>
        <w:rPr>
          <w:rStyle w:val="woj"/>
          <w:color w:val="000000"/>
        </w:rPr>
      </w:pPr>
      <w:r>
        <w:rPr>
          <w:rStyle w:val="woj"/>
          <w:color w:val="000000"/>
        </w:rPr>
        <w:tab/>
        <w:t>If we take on the attitude of the repentant tax collector in Scripture</w:t>
      </w:r>
      <w:r w:rsidR="00F666C7">
        <w:rPr>
          <w:rStyle w:val="woj"/>
          <w:color w:val="000000"/>
        </w:rPr>
        <w:t xml:space="preserve"> rather</w:t>
      </w:r>
      <w:r>
        <w:rPr>
          <w:rStyle w:val="woj"/>
          <w:color w:val="000000"/>
        </w:rPr>
        <w:t xml:space="preserve"> than that of the Scribes</w:t>
      </w:r>
      <w:r w:rsidR="00F666C7">
        <w:rPr>
          <w:rStyle w:val="woj"/>
          <w:color w:val="000000"/>
        </w:rPr>
        <w:t xml:space="preserve">, we will be able to perceive Jesus’ </w:t>
      </w:r>
      <w:r w:rsidR="00947778">
        <w:rPr>
          <w:rStyle w:val="woj"/>
          <w:color w:val="000000"/>
        </w:rPr>
        <w:t>invitation and answer it. The imagery is quite clear: however, we need to talk about what was said about John the Baptist to clarify why Jesus talked about him. The Lord said that John the Baptist was the greatest prophet before Christ Himself, because John pointed Jesus out and facilitated the beginning of Christ’s ministry (through the Baptism in the Jordan River). John was the one who spread the call to repentance – the call for people to repent and live holy lives. Why was he the greatest in the Old Covenant? Because John the Baptist pointed to the Door to the Kingdom of God. But the one pointing to the Door needed to enter in as well – and for that reason, John was still just a beginner in the Kingdom of God. He was not following after Jesus as the twelve disciples were doing.</w:t>
      </w:r>
    </w:p>
    <w:p w14:paraId="1834EAA6" w14:textId="43CF382A" w:rsidR="00947778" w:rsidRDefault="00947778" w:rsidP="00F05BC5">
      <w:pPr>
        <w:pStyle w:val="first-line-none"/>
        <w:shd w:val="clear" w:color="auto" w:fill="FFFFFF"/>
        <w:spacing w:before="0" w:beforeAutospacing="0" w:after="0" w:afterAutospacing="0"/>
        <w:jc w:val="both"/>
        <w:rPr>
          <w:rStyle w:val="woj"/>
          <w:color w:val="000000"/>
        </w:rPr>
      </w:pPr>
      <w:r>
        <w:rPr>
          <w:rStyle w:val="woj"/>
          <w:color w:val="000000"/>
        </w:rPr>
        <w:tab/>
        <w:t>After having clarified that John’s invitation to repentance was right, those who were repenting, the tax collectors and other unnamed people glorified God – because the one who is repentant is better able to see their need of a Savior than the one who chooses not to turn away from their sin. For the Pharisees and Scribes, their own lives were just fine. They were already complete – they were already following the Law (of Moses</w:t>
      </w:r>
      <w:r w:rsidR="008C0FA1">
        <w:rPr>
          <w:rStyle w:val="woj"/>
          <w:color w:val="000000"/>
        </w:rPr>
        <w:t>),</w:t>
      </w:r>
      <w:r>
        <w:rPr>
          <w:rStyle w:val="woj"/>
          <w:color w:val="000000"/>
        </w:rPr>
        <w:t xml:space="preserve"> and they did not need a Savior. This thought came from the fact that they were not honest with their own personal imperfect and wrong-headed spiritual lives. This is why Jesus said that these (latter) folk were like children. One gave </w:t>
      </w:r>
      <w:r>
        <w:rPr>
          <w:rStyle w:val="woj"/>
          <w:color w:val="000000"/>
        </w:rPr>
        <w:lastRenderedPageBreak/>
        <w:t xml:space="preserve">the joyful invitation – that was Jesus Himself, saying for the weary and heavily burdened to come to Him to receive their rest, to which they did not respond – while the other invitation, pictured as a funeral dirge, was the </w:t>
      </w:r>
      <w:r w:rsidR="006947F6">
        <w:rPr>
          <w:rStyle w:val="woj"/>
          <w:color w:val="000000"/>
        </w:rPr>
        <w:t xml:space="preserve">call to repentance by John, to which they also refused to listen. </w:t>
      </w:r>
    </w:p>
    <w:p w14:paraId="2B518787" w14:textId="42FE063F" w:rsidR="006947F6" w:rsidRPr="00041A7D" w:rsidRDefault="006947F6" w:rsidP="00F05BC5">
      <w:pPr>
        <w:pStyle w:val="first-line-none"/>
        <w:shd w:val="clear" w:color="auto" w:fill="FFFFFF"/>
        <w:spacing w:before="0" w:beforeAutospacing="0" w:after="0" w:afterAutospacing="0"/>
        <w:jc w:val="both"/>
        <w:rPr>
          <w:color w:val="000000"/>
        </w:rPr>
      </w:pPr>
      <w:r>
        <w:rPr>
          <w:rStyle w:val="woj"/>
          <w:color w:val="000000"/>
        </w:rPr>
        <w:tab/>
        <w:t>You see, genuine repentance cannot exist without faith. Whenever there is genuine faith, there is a genuine repentance. Both activities are two facets of the same turning – a turning away from sin in the direction of God… The two cannot be separated; they are simply complementary parts of the same process.</w:t>
      </w:r>
      <w:r>
        <w:rPr>
          <w:rStyle w:val="FootnoteReference"/>
          <w:color w:val="000000"/>
        </w:rPr>
        <w:footnoteReference w:id="1"/>
      </w:r>
    </w:p>
    <w:p w14:paraId="6FC9FB58" w14:textId="62FD1940" w:rsidR="00041A7D" w:rsidRDefault="006947F6" w:rsidP="00F05BC5">
      <w:pPr>
        <w:jc w:val="both"/>
        <w:rPr>
          <w:rFonts w:ascii="Times New Roman" w:hAnsi="Times New Roman" w:cs="Times New Roman"/>
        </w:rPr>
      </w:pPr>
      <w:r>
        <w:rPr>
          <w:rFonts w:ascii="Times New Roman" w:hAnsi="Times New Roman" w:cs="Times New Roman"/>
        </w:rPr>
        <w:tab/>
        <w:t xml:space="preserve">What about us? Well, as long as we are alive, both invitation types are for us. The invitation is not just to believe in Jesus, but also to follow Him. We must realize that Jesus was not speaking to pagans in this passage – He was talking to fellow Jews, who were the only people aware of the True God. </w:t>
      </w:r>
    </w:p>
    <w:p w14:paraId="048C569D" w14:textId="52CBD594" w:rsidR="006947F6" w:rsidRDefault="006947F6" w:rsidP="00F05BC5">
      <w:pPr>
        <w:jc w:val="both"/>
        <w:rPr>
          <w:rFonts w:ascii="Times New Roman" w:hAnsi="Times New Roman" w:cs="Times New Roman"/>
        </w:rPr>
      </w:pPr>
      <w:r>
        <w:rPr>
          <w:rFonts w:ascii="Times New Roman" w:hAnsi="Times New Roman" w:cs="Times New Roman"/>
        </w:rPr>
        <w:tab/>
        <w:t xml:space="preserve">Today, Jesus expects that when there is a call to repent from sin or when there is a sweet call to follow Him, that we not become hardened of heart like those “kids” who did not respond, neither by rejoicing in dancing or mourning by crying – that we not be like them and insist on our own human, imperfect and stubborn will over and against God’s will. It is this latter group that want neither repentance, nor rejoicing in the Lord and the life He gives. (They think they have everything they need without Jesus). </w:t>
      </w:r>
    </w:p>
    <w:p w14:paraId="3F5B212B" w14:textId="6AC8F819" w:rsidR="006947F6" w:rsidRDefault="006947F6" w:rsidP="00F05BC5">
      <w:pPr>
        <w:jc w:val="both"/>
        <w:rPr>
          <w:rFonts w:ascii="Times New Roman" w:hAnsi="Times New Roman" w:cs="Times New Roman"/>
        </w:rPr>
      </w:pPr>
      <w:r>
        <w:rPr>
          <w:rFonts w:ascii="Times New Roman" w:hAnsi="Times New Roman" w:cs="Times New Roman"/>
        </w:rPr>
        <w:tab/>
        <w:t xml:space="preserve">Therefore, the invitation is out – it’s always there. Sometimes to repent unto Christ, and sometimes to rejoice in Him. However, responding to the invitation (especially to repent) is easier if we admit our own sins rather than pretend to know everything and deny that we need to be changed personally. </w:t>
      </w:r>
    </w:p>
    <w:p w14:paraId="287E7EE5" w14:textId="0E43BEF2" w:rsidR="006947F6" w:rsidRPr="00041A7D" w:rsidRDefault="006947F6" w:rsidP="00F05BC5">
      <w:pPr>
        <w:jc w:val="both"/>
        <w:rPr>
          <w:rFonts w:ascii="Times New Roman" w:hAnsi="Times New Roman" w:cs="Times New Roman"/>
        </w:rPr>
      </w:pPr>
      <w:r>
        <w:rPr>
          <w:rFonts w:ascii="Times New Roman" w:hAnsi="Times New Roman" w:cs="Times New Roman"/>
        </w:rPr>
        <w:tab/>
        <w:t>Again, Jesus’ invitation is for everybody – we are called to be ready in every way to respond. May the Lord bless you all. Amen.</w:t>
      </w:r>
    </w:p>
    <w:sectPr w:rsidR="006947F6" w:rsidRPr="00041A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1CBF7F" w14:textId="77777777" w:rsidR="006642BC" w:rsidRDefault="006642BC" w:rsidP="006947F6">
      <w:r>
        <w:separator/>
      </w:r>
    </w:p>
  </w:endnote>
  <w:endnote w:type="continuationSeparator" w:id="0">
    <w:p w14:paraId="32A7F226" w14:textId="77777777" w:rsidR="006642BC" w:rsidRDefault="006642BC" w:rsidP="0069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785A91" w14:textId="77777777" w:rsidR="006642BC" w:rsidRDefault="006642BC" w:rsidP="006947F6">
      <w:r>
        <w:separator/>
      </w:r>
    </w:p>
  </w:footnote>
  <w:footnote w:type="continuationSeparator" w:id="0">
    <w:p w14:paraId="5B535CB0" w14:textId="77777777" w:rsidR="006642BC" w:rsidRDefault="006642BC" w:rsidP="006947F6">
      <w:r>
        <w:continuationSeparator/>
      </w:r>
    </w:p>
  </w:footnote>
  <w:footnote w:id="1">
    <w:p w14:paraId="649A13DF" w14:textId="65F7F1E5" w:rsidR="006947F6" w:rsidRPr="006947F6" w:rsidRDefault="006947F6">
      <w:pPr>
        <w:pStyle w:val="FootnoteText"/>
      </w:pPr>
      <w:r>
        <w:rPr>
          <w:rStyle w:val="FootnoteReference"/>
        </w:rPr>
        <w:footnoteRef/>
      </w:r>
      <w:r>
        <w:t xml:space="preserve"> See Berkhoff, </w:t>
      </w:r>
      <w:r>
        <w:rPr>
          <w:u w:val="single"/>
        </w:rPr>
        <w:t>Systematic Theology</w:t>
      </w:r>
      <w:r>
        <w:t>, 487</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7D"/>
    <w:rsid w:val="00041A7D"/>
    <w:rsid w:val="001A7CA7"/>
    <w:rsid w:val="0029221A"/>
    <w:rsid w:val="0048603A"/>
    <w:rsid w:val="00561F75"/>
    <w:rsid w:val="00592AE5"/>
    <w:rsid w:val="006222DD"/>
    <w:rsid w:val="006642BC"/>
    <w:rsid w:val="006947F6"/>
    <w:rsid w:val="007E5837"/>
    <w:rsid w:val="008C0FA1"/>
    <w:rsid w:val="00947778"/>
    <w:rsid w:val="009D3927"/>
    <w:rsid w:val="00B90C78"/>
    <w:rsid w:val="00BD0AF4"/>
    <w:rsid w:val="00CB27B1"/>
    <w:rsid w:val="00DB1F53"/>
    <w:rsid w:val="00F05BC5"/>
    <w:rsid w:val="00F120EB"/>
    <w:rsid w:val="00F66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2BC88E"/>
  <w15:chartTrackingRefBased/>
  <w15:docId w15:val="{1463A3C3-5AC5-0C4B-A93B-9A2334D6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A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A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A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A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A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A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A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A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A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A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A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A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A7D"/>
    <w:rPr>
      <w:rFonts w:eastAsiaTheme="majorEastAsia" w:cstheme="majorBidi"/>
      <w:color w:val="272727" w:themeColor="text1" w:themeTint="D8"/>
    </w:rPr>
  </w:style>
  <w:style w:type="paragraph" w:styleId="Title">
    <w:name w:val="Title"/>
    <w:basedOn w:val="Normal"/>
    <w:next w:val="Normal"/>
    <w:link w:val="TitleChar"/>
    <w:uiPriority w:val="10"/>
    <w:qFormat/>
    <w:rsid w:val="00041A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A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A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1A7D"/>
    <w:rPr>
      <w:i/>
      <w:iCs/>
      <w:color w:val="404040" w:themeColor="text1" w:themeTint="BF"/>
    </w:rPr>
  </w:style>
  <w:style w:type="paragraph" w:styleId="ListParagraph">
    <w:name w:val="List Paragraph"/>
    <w:basedOn w:val="Normal"/>
    <w:uiPriority w:val="34"/>
    <w:qFormat/>
    <w:rsid w:val="00041A7D"/>
    <w:pPr>
      <w:ind w:left="720"/>
      <w:contextualSpacing/>
    </w:pPr>
  </w:style>
  <w:style w:type="character" w:styleId="IntenseEmphasis">
    <w:name w:val="Intense Emphasis"/>
    <w:basedOn w:val="DefaultParagraphFont"/>
    <w:uiPriority w:val="21"/>
    <w:qFormat/>
    <w:rsid w:val="00041A7D"/>
    <w:rPr>
      <w:i/>
      <w:iCs/>
      <w:color w:val="0F4761" w:themeColor="accent1" w:themeShade="BF"/>
    </w:rPr>
  </w:style>
  <w:style w:type="paragraph" w:styleId="IntenseQuote">
    <w:name w:val="Intense Quote"/>
    <w:basedOn w:val="Normal"/>
    <w:next w:val="Normal"/>
    <w:link w:val="IntenseQuoteChar"/>
    <w:uiPriority w:val="30"/>
    <w:qFormat/>
    <w:rsid w:val="00041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A7D"/>
    <w:rPr>
      <w:i/>
      <w:iCs/>
      <w:color w:val="0F4761" w:themeColor="accent1" w:themeShade="BF"/>
    </w:rPr>
  </w:style>
  <w:style w:type="character" w:styleId="IntenseReference">
    <w:name w:val="Intense Reference"/>
    <w:basedOn w:val="DefaultParagraphFont"/>
    <w:uiPriority w:val="32"/>
    <w:qFormat/>
    <w:rsid w:val="00041A7D"/>
    <w:rPr>
      <w:b/>
      <w:bCs/>
      <w:smallCaps/>
      <w:color w:val="0F4761" w:themeColor="accent1" w:themeShade="BF"/>
      <w:spacing w:val="5"/>
    </w:rPr>
  </w:style>
  <w:style w:type="paragraph" w:styleId="NormalWeb">
    <w:name w:val="Normal (Web)"/>
    <w:basedOn w:val="Normal"/>
    <w:uiPriority w:val="99"/>
    <w:semiHidden/>
    <w:unhideWhenUsed/>
    <w:rsid w:val="00041A7D"/>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041A7D"/>
  </w:style>
  <w:style w:type="character" w:styleId="Hyperlink">
    <w:name w:val="Hyperlink"/>
    <w:basedOn w:val="DefaultParagraphFont"/>
    <w:uiPriority w:val="99"/>
    <w:semiHidden/>
    <w:unhideWhenUsed/>
    <w:rsid w:val="00041A7D"/>
    <w:rPr>
      <w:color w:val="0000FF"/>
      <w:u w:val="single"/>
    </w:rPr>
  </w:style>
  <w:style w:type="character" w:customStyle="1" w:styleId="woj">
    <w:name w:val="woj"/>
    <w:basedOn w:val="DefaultParagraphFont"/>
    <w:rsid w:val="00041A7D"/>
  </w:style>
  <w:style w:type="paragraph" w:customStyle="1" w:styleId="line">
    <w:name w:val="line"/>
    <w:basedOn w:val="Normal"/>
    <w:rsid w:val="00041A7D"/>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041A7D"/>
  </w:style>
  <w:style w:type="paragraph" w:customStyle="1" w:styleId="first-line-none">
    <w:name w:val="first-line-none"/>
    <w:basedOn w:val="Normal"/>
    <w:rsid w:val="00041A7D"/>
    <w:pPr>
      <w:spacing w:before="100" w:beforeAutospacing="1" w:after="100" w:afterAutospacing="1"/>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6947F6"/>
    <w:rPr>
      <w:sz w:val="20"/>
      <w:szCs w:val="20"/>
    </w:rPr>
  </w:style>
  <w:style w:type="character" w:customStyle="1" w:styleId="FootnoteTextChar">
    <w:name w:val="Footnote Text Char"/>
    <w:basedOn w:val="DefaultParagraphFont"/>
    <w:link w:val="FootnoteText"/>
    <w:uiPriority w:val="99"/>
    <w:semiHidden/>
    <w:rsid w:val="006947F6"/>
    <w:rPr>
      <w:sz w:val="20"/>
      <w:szCs w:val="20"/>
    </w:rPr>
  </w:style>
  <w:style w:type="character" w:styleId="FootnoteReference">
    <w:name w:val="footnote reference"/>
    <w:basedOn w:val="DefaultParagraphFont"/>
    <w:uiPriority w:val="99"/>
    <w:semiHidden/>
    <w:unhideWhenUsed/>
    <w:rsid w:val="00694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lk%207&amp;version=ES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EF7C8-E412-294C-A0CE-1C133146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1049</Words>
  <Characters>4661</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Garabedian</dc:creator>
  <cp:keywords/>
  <dc:description/>
  <cp:lastModifiedBy>APC Office</cp:lastModifiedBy>
  <cp:revision>5</cp:revision>
  <dcterms:created xsi:type="dcterms:W3CDTF">2026-07-30T16:37:00Z</dcterms:created>
  <dcterms:modified xsi:type="dcterms:W3CDTF">2026-07-30T18:37:00Z</dcterms:modified>
</cp:coreProperties>
</file>